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B1" w:rsidRPr="00DF6F28" w:rsidRDefault="00286BB1" w:rsidP="00A7584B">
      <w:pPr>
        <w:widowControl w:val="0"/>
        <w:autoSpaceDE w:val="0"/>
        <w:autoSpaceDN w:val="0"/>
        <w:adjustRightInd w:val="0"/>
        <w:spacing w:before="34"/>
        <w:ind w:right="-108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DF6F28">
        <w:rPr>
          <w:color w:val="2E2014"/>
          <w:sz w:val="20"/>
          <w:szCs w:val="20"/>
        </w:rPr>
        <w:t>INFORMACJA DODATKOWA</w:t>
      </w:r>
    </w:p>
    <w:p w:rsidR="00286BB1" w:rsidRPr="00DF6F28" w:rsidRDefault="00286BB1" w:rsidP="00A7584B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9252"/>
      </w:tblGrid>
      <w:tr w:rsidR="00286BB1" w:rsidRPr="00E70C0A">
        <w:trPr>
          <w:trHeight w:hRule="exact" w:val="405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sz w:val="18"/>
                <w:szCs w:val="18"/>
              </w:rPr>
            </w:pPr>
            <w:r w:rsidRPr="00E70C0A">
              <w:rPr>
                <w:b/>
                <w:bCs/>
                <w:color w:val="2E2014"/>
                <w:sz w:val="18"/>
                <w:szCs w:val="18"/>
              </w:rPr>
              <w:t>I.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sz w:val="18"/>
                <w:szCs w:val="18"/>
              </w:rPr>
            </w:pPr>
            <w:r w:rsidRPr="00E70C0A">
              <w:rPr>
                <w:b/>
                <w:bCs/>
                <w:color w:val="2E2014"/>
                <w:sz w:val="18"/>
                <w:szCs w:val="18"/>
              </w:rPr>
              <w:t>Wprowadzenie do sprawozdania finansowego, obejmuje w szczególności:</w:t>
            </w:r>
          </w:p>
        </w:tc>
      </w:tr>
      <w:tr w:rsidR="00286BB1" w:rsidRPr="00E70C0A">
        <w:trPr>
          <w:trHeight w:hRule="exact" w:val="373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1.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6BB1" w:rsidRP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1.1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 xml:space="preserve">nazwę jednostki </w:t>
            </w:r>
          </w:p>
        </w:tc>
      </w:tr>
      <w:tr w:rsidR="00286BB1" w:rsidRP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E70C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6C69">
              <w:rPr>
                <w:b/>
                <w:bCs/>
                <w:sz w:val="18"/>
                <w:szCs w:val="18"/>
              </w:rPr>
              <w:t>Gmin</w:t>
            </w:r>
            <w:r>
              <w:rPr>
                <w:b/>
                <w:bCs/>
                <w:sz w:val="18"/>
                <w:szCs w:val="18"/>
              </w:rPr>
              <w:t>ny Ośrodek Pomocy Społecznej</w:t>
            </w:r>
          </w:p>
        </w:tc>
      </w:tr>
      <w:tr w:rsidR="00286BB1" w:rsidRP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1.2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siedzibę jednostki</w:t>
            </w:r>
          </w:p>
        </w:tc>
      </w:tr>
      <w:tr w:rsidR="00286BB1" w:rsidRP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E70C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Sońsk</w:t>
            </w:r>
          </w:p>
        </w:tc>
      </w:tr>
      <w:tr w:rsidR="00286BB1" w:rsidRP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1.3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adres jednostki</w:t>
            </w:r>
          </w:p>
        </w:tc>
      </w:tr>
      <w:tr w:rsidR="00286BB1" w:rsidRP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E70C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6C69">
              <w:rPr>
                <w:b/>
                <w:bCs/>
                <w:sz w:val="18"/>
                <w:szCs w:val="18"/>
              </w:rPr>
              <w:t>06-</w:t>
            </w:r>
            <w:r>
              <w:rPr>
                <w:b/>
                <w:bCs/>
                <w:sz w:val="18"/>
                <w:szCs w:val="18"/>
              </w:rPr>
              <w:t>430 Sońsk, ul. Ciechanowska 20</w:t>
            </w:r>
          </w:p>
        </w:tc>
      </w:tr>
      <w:tr w:rsidR="00286BB1" w:rsidRP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1.4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podstawowy przedmiot działalności jednostki</w:t>
            </w:r>
          </w:p>
        </w:tc>
      </w:tr>
      <w:tr w:rsidR="00286BB1" w:rsidRPr="00E70C0A">
        <w:trPr>
          <w:trHeight w:hRule="exact" w:val="1433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3C1F55" w:rsidRDefault="00286BB1" w:rsidP="003C1F5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80"/>
              <w:jc w:val="both"/>
              <w:rPr>
                <w:color w:val="000000"/>
                <w:sz w:val="20"/>
                <w:szCs w:val="20"/>
              </w:rPr>
            </w:pPr>
            <w:r w:rsidRPr="003C1F55">
              <w:rPr>
                <w:color w:val="000000"/>
                <w:sz w:val="20"/>
                <w:szCs w:val="20"/>
              </w:rPr>
              <w:t>pomoc osobom i rodzinom w przezwyciężaniu trudnych sytuacji życiowych, których nie są one w stanie pokonać wykorzystując własne środki, możliwości i uprawnienia, a także zapobieganie powstawaniu takich sytuacji;</w:t>
            </w:r>
          </w:p>
          <w:p w:rsidR="00286BB1" w:rsidRDefault="00286BB1" w:rsidP="003C1F5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8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3C1F55">
              <w:rPr>
                <w:color w:val="000000"/>
                <w:sz w:val="20"/>
                <w:szCs w:val="20"/>
              </w:rPr>
              <w:t>wspieranie osób i rodzin w wysiłkach zmierzających do: zaspokojenia niezbędnych potrzeb życiowych, ich usamodzielnienia i integracji ze środowiskiem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:rsidR="00286BB1" w:rsidRPr="00FB223E" w:rsidRDefault="00286BB1" w:rsidP="00B23976">
            <w:pPr>
              <w:shd w:val="clear" w:color="auto" w:fill="FFFFFF"/>
              <w:spacing w:before="100" w:beforeAutospacing="1" w:after="18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86BB1" w:rsidRP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2.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FB223E" w:rsidRDefault="00286BB1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FB223E">
              <w:rPr>
                <w:color w:val="2E2014"/>
                <w:sz w:val="18"/>
                <w:szCs w:val="18"/>
              </w:rPr>
              <w:t>wskazanie okresu objętego sprawozdaniem</w:t>
            </w:r>
          </w:p>
        </w:tc>
      </w:tr>
      <w:tr w:rsidR="00286BB1" w:rsidRP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E70C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6C69">
              <w:rPr>
                <w:b/>
                <w:bCs/>
                <w:sz w:val="18"/>
                <w:szCs w:val="18"/>
              </w:rPr>
              <w:t>01.01.2018-31.12.2018</w:t>
            </w:r>
          </w:p>
        </w:tc>
      </w:tr>
      <w:tr w:rsidR="00286BB1" w:rsidRPr="00E70C0A">
        <w:trPr>
          <w:trHeight w:hRule="exact" w:val="348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3.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wskazanie,</w:t>
            </w:r>
            <w:r w:rsidRPr="00E70C0A">
              <w:rPr>
                <w:color w:val="2E2014"/>
                <w:spacing w:val="13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że</w:t>
            </w:r>
            <w:r w:rsidRPr="00E70C0A">
              <w:rPr>
                <w:color w:val="2E2014"/>
                <w:spacing w:val="13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sprawozdanie</w:t>
            </w:r>
            <w:r w:rsidRPr="00E70C0A">
              <w:rPr>
                <w:color w:val="2E2014"/>
                <w:spacing w:val="13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finansowe</w:t>
            </w:r>
            <w:r w:rsidRPr="00E70C0A">
              <w:rPr>
                <w:color w:val="2E2014"/>
                <w:spacing w:val="13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zawiera</w:t>
            </w:r>
            <w:r w:rsidRPr="00E70C0A">
              <w:rPr>
                <w:color w:val="2E2014"/>
                <w:spacing w:val="13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dane</w:t>
            </w:r>
            <w:r w:rsidRPr="00E70C0A">
              <w:rPr>
                <w:color w:val="2E2014"/>
                <w:spacing w:val="13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łączne</w:t>
            </w:r>
          </w:p>
        </w:tc>
      </w:tr>
      <w:tr w:rsidR="00286BB1" w:rsidRPr="00E70C0A">
        <w:trPr>
          <w:trHeight w:hRule="exact" w:val="373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A042F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Nie dotyczy</w:t>
            </w:r>
          </w:p>
        </w:tc>
      </w:tr>
      <w:tr w:rsidR="00286BB1" w:rsidRPr="00E70C0A">
        <w:trPr>
          <w:trHeight w:hRule="exact" w:val="594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4.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omówienie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przyjętych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zasad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(polityki)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rachunkowości,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w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tym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metod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wyceny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aktywów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i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pasywów</w:t>
            </w:r>
            <w:r w:rsidRPr="00E70C0A">
              <w:rPr>
                <w:color w:val="2E2014"/>
                <w:spacing w:val="47"/>
                <w:sz w:val="18"/>
                <w:szCs w:val="18"/>
              </w:rPr>
              <w:t xml:space="preserve"> </w:t>
            </w:r>
            <w:r w:rsidRPr="00E70C0A">
              <w:rPr>
                <w:color w:val="2E2014"/>
                <w:sz w:val="18"/>
                <w:szCs w:val="18"/>
              </w:rPr>
              <w:t>(także amortyzacji)</w:t>
            </w:r>
          </w:p>
        </w:tc>
      </w:tr>
      <w:tr w:rsidR="00286BB1" w:rsidRPr="00E70C0A">
        <w:trPr>
          <w:trHeight w:hRule="exact" w:val="5059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Default="00286BB1" w:rsidP="002B3BC4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Aktywa i pasywa wyceniane są zgodnie z ustawą o rachunkowości, z uwzględnieniem przepisów ustawy o finansach publicznych i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      </w:r>
          </w:p>
          <w:p w:rsidR="00286BB1" w:rsidRDefault="00286BB1" w:rsidP="002B3BC4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potrzeb ewidencji środków trwałych, wartości niematerialnych i prawnych przyjęto następujące zasady:</w:t>
            </w:r>
          </w:p>
          <w:p w:rsidR="00286BB1" w:rsidRDefault="00286BB1" w:rsidP="002B3BC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poziom istotności wartości środków trwałych oraz wartości niematerialnych i prawnych przyjmuje się kwotę wynikającą z ustawy z dnia 15 lutego 1992 r. o podatku dochodowym od osób prawnych. </w:t>
            </w:r>
          </w:p>
          <w:p w:rsidR="00286BB1" w:rsidRDefault="00286BB1" w:rsidP="00EB67F2">
            <w:pPr>
              <w:pStyle w:val="Akapitzlist"/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trwałe oraz wartości niematerialne i prawne umarza się i amortyzuje przy zastosowaniu stawek określonych w w/w ustawie, jednorazowo w grudniu za okres całego roku ( metodą liniową). Dokonywanie odpisów amortyzacyjnych rozpoczyna się począwszy od miesiąca następującego po miesiącu oddania składnika majątku do używania.</w:t>
            </w:r>
          </w:p>
          <w:p w:rsidR="00286BB1" w:rsidRDefault="00286BB1" w:rsidP="002B3BC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Składniki majątku o wartości początkowej powyżej 500,00 zł i poniżej stosowanego poziomu istotności zalicza się do pozostałych środków trwałych i wartości niematerialnych i prawnych, ujmuje się je w ewidencji ilościowo-wartościowej. W miesiącu przyjęcia do używania dokonuje się jednorazowych odpisów umorzeniowych,</w:t>
            </w:r>
          </w:p>
          <w:p w:rsidR="00286BB1" w:rsidRDefault="00286BB1" w:rsidP="002B3BC4">
            <w:pPr>
              <w:pStyle w:val="Akapitzlist"/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Bezpośrednio w koszty, pod datą zakupu odnosi się pozostałe środki trwałe, których wartość nie przekracza  500,00 zł.</w:t>
            </w:r>
          </w:p>
          <w:p w:rsidR="00286BB1" w:rsidRDefault="00286BB1" w:rsidP="002B3BC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Umarza się jednorazowo i w całości zalicza w koszty w momencie przyjęcia do używania takie składniki majątkowe jak:</w:t>
            </w:r>
          </w:p>
          <w:p w:rsidR="00286BB1" w:rsidRDefault="00286BB1" w:rsidP="002B3BC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Książki i inne zbiory biblioteczne,</w:t>
            </w:r>
          </w:p>
          <w:p w:rsidR="00286BB1" w:rsidRDefault="00286BB1" w:rsidP="002B3BC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dydaktyczne, służące procesowi dydaktyczno-wychowawczemu realizowanemu w szkołach,</w:t>
            </w:r>
          </w:p>
          <w:p w:rsidR="00286BB1" w:rsidRDefault="00286BB1" w:rsidP="00735F52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Meble, dywany.</w:t>
            </w:r>
          </w:p>
          <w:p w:rsidR="00286BB1" w:rsidRDefault="00286BB1" w:rsidP="0062239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w dacie zakupu wydawane są do zużycia i ujmowane bezpośrednio w koszty.</w:t>
            </w:r>
          </w:p>
          <w:p w:rsidR="00286BB1" w:rsidRPr="000C7280" w:rsidRDefault="00286BB1" w:rsidP="0062239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3" w:hanging="2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Opłacone z góry; prenumeraty, wszelkie abonamenty nie podlegają rozliczeniom w czasie-ujmowane w koszty w miesiącu w którym zostały poniesione.</w:t>
            </w:r>
          </w:p>
        </w:tc>
      </w:tr>
      <w:tr w:rsidR="00286BB1" w:rsidRP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5.</w:t>
            </w: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E70C0A">
              <w:rPr>
                <w:color w:val="2E2014"/>
                <w:sz w:val="18"/>
                <w:szCs w:val="18"/>
              </w:rPr>
              <w:t>inne informacje</w:t>
            </w:r>
          </w:p>
        </w:tc>
      </w:tr>
      <w:tr w:rsidR="00286BB1" w:rsidRPr="00E70C0A">
        <w:trPr>
          <w:trHeight w:hRule="exact" w:val="351"/>
        </w:trPr>
        <w:tc>
          <w:tcPr>
            <w:tcW w:w="64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E70C0A" w:rsidRDefault="00286BB1" w:rsidP="00E70C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86BB1" w:rsidRPr="00DF6F28" w:rsidRDefault="00286BB1"/>
    <w:p w:rsidR="00286BB1" w:rsidRPr="00DF6F28" w:rsidRDefault="00286BB1"/>
    <w:p w:rsidR="00286BB1" w:rsidRPr="00DF6F28" w:rsidRDefault="00286BB1"/>
    <w:p w:rsidR="00286BB1" w:rsidRPr="00DF6F28" w:rsidRDefault="00286BB1"/>
    <w:p w:rsidR="00286BB1" w:rsidRPr="00DF6F28" w:rsidRDefault="00286BB1"/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9249"/>
      </w:tblGrid>
      <w:tr w:rsidR="00286BB1" w:rsidRPr="00DF6F28">
        <w:trPr>
          <w:trHeight w:hRule="exact" w:val="397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DF6F28" w:rsidRDefault="00286BB1" w:rsidP="006E43A7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 w:rsidRPr="00DF6F28">
              <w:rPr>
                <w:b/>
                <w:bCs/>
                <w:color w:val="2E2014"/>
                <w:sz w:val="20"/>
                <w:szCs w:val="20"/>
              </w:rPr>
              <w:t>II.</w:t>
            </w:r>
          </w:p>
        </w:tc>
        <w:tc>
          <w:tcPr>
            <w:tcW w:w="91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DF6F28" w:rsidRDefault="00286BB1" w:rsidP="006E43A7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 w:rsidRPr="00DF6F28">
              <w:rPr>
                <w:b/>
                <w:bCs/>
                <w:color w:val="2E2014"/>
                <w:sz w:val="20"/>
                <w:szCs w:val="20"/>
              </w:rPr>
              <w:t>Dodatkowe informacje i objaśnienia obejmują w szczególności: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DF6F28" w:rsidRDefault="00286BB1" w:rsidP="006E43A7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DF6F28"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DF6F28" w:rsidRDefault="00286BB1" w:rsidP="006E43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6BB1" w:rsidRPr="00DF6F28">
        <w:trPr>
          <w:trHeight w:hRule="exact" w:val="106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DF6F28" w:rsidRDefault="00286BB1" w:rsidP="006E43A7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 w:rsidRPr="00DF6F28">
              <w:rPr>
                <w:color w:val="2E2014"/>
                <w:sz w:val="20"/>
                <w:szCs w:val="20"/>
              </w:rPr>
              <w:t>1.1.</w:t>
            </w:r>
          </w:p>
        </w:tc>
        <w:tc>
          <w:tcPr>
            <w:tcW w:w="91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DF6F28" w:rsidRDefault="00286BB1" w:rsidP="006E43A7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color w:val="000000"/>
                <w:sz w:val="20"/>
                <w:szCs w:val="20"/>
              </w:rPr>
            </w:pPr>
            <w:r w:rsidRPr="00DF6F28">
              <w:rPr>
                <w:color w:val="2E2014"/>
                <w:sz w:val="20"/>
                <w:szCs w:val="20"/>
              </w:rPr>
              <w:t>szczegółowy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zakres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zmian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wartości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grup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rodzajowych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środków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trwałych,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wartości</w:t>
            </w:r>
            <w:r w:rsidRPr="00DF6F28"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nabycia,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rozchodu,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przemieszczenia</w:t>
            </w:r>
            <w:r w:rsidRPr="00DF6F28"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wewnętrznego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oraz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stan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końcowy,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a</w:t>
            </w:r>
            <w:r w:rsidRPr="00DF6F28"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dla</w:t>
            </w:r>
            <w:r w:rsidRPr="00DF6F28"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majątku</w:t>
            </w:r>
            <w:r w:rsidRPr="00DF6F28"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 w:rsidRPr="00DF6F28">
              <w:rPr>
                <w:color w:val="2E2014"/>
                <w:sz w:val="20"/>
                <w:szCs w:val="20"/>
              </w:rPr>
              <w:t>amortyzowanego</w:t>
            </w:r>
          </w:p>
          <w:p w:rsidR="00286BB1" w:rsidRPr="00DF6F28" w:rsidRDefault="00286BB1" w:rsidP="006E43A7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</w:pPr>
            <w:r w:rsidRPr="00DF6F28">
              <w:rPr>
                <w:color w:val="2E2014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</w:tbl>
    <w:p w:rsidR="00286BB1" w:rsidRPr="00DF6F28" w:rsidRDefault="00286BB1" w:rsidP="003D57A0">
      <w:pPr>
        <w:spacing w:after="60"/>
        <w:ind w:left="-357"/>
        <w:jc w:val="center"/>
        <w:rPr>
          <w:sz w:val="20"/>
          <w:szCs w:val="20"/>
        </w:rPr>
      </w:pPr>
      <w:r w:rsidRPr="00DF6F28">
        <w:rPr>
          <w:sz w:val="20"/>
          <w:szCs w:val="20"/>
        </w:rPr>
        <w:t>Zakres zmian wartości grup rodzajowych środków trwałych</w:t>
      </w:r>
    </w:p>
    <w:tbl>
      <w:tblPr>
        <w:tblW w:w="99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340"/>
        <w:gridCol w:w="1340"/>
        <w:gridCol w:w="1340"/>
        <w:gridCol w:w="1340"/>
        <w:gridCol w:w="1340"/>
        <w:gridCol w:w="1693"/>
      </w:tblGrid>
      <w:tr w:rsidR="00286BB1" w:rsidRPr="00DF6F28">
        <w:trPr>
          <w:trHeight w:val="1032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Treść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Grunty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Budynki, lokale i obiekty inżynierii lądowej i wodnej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 xml:space="preserve">Urządzenia techniczne i maszyny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Środki transportu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Inne środki trwałe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Razem</w:t>
            </w:r>
          </w:p>
        </w:tc>
      </w:tr>
      <w:tr w:rsidR="00286BB1" w:rsidRPr="00DF6F28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Wartość brutto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286BB1" w:rsidRPr="00DF6F28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otwarcia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6.568,00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68.796,00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63.653,87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139.017,87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286BB1" w:rsidRPr="00DF6F28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 xml:space="preserve">Zwiększenia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0,00 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7.835,10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7.835,10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286BB1" w:rsidRPr="00DF6F28">
        <w:trPr>
          <w:trHeight w:val="39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Zmniejszenia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0,00 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0,00 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0,00 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286BB1" w:rsidRPr="00DF6F28">
        <w:trPr>
          <w:trHeight w:val="39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zamknięcia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6.568,00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68.796,00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74.488,97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146.852,97</w:t>
            </w:r>
          </w:p>
        </w:tc>
      </w:tr>
      <w:tr w:rsidR="00286BB1" w:rsidRPr="00DF6F28">
        <w:trPr>
          <w:trHeight w:val="300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Umorzenie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286BB1" w:rsidRPr="00DF6F28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otwarcia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0,00 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6.568,00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68.796,00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63.653,87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86BB1" w:rsidRPr="00DF6F28" w:rsidRDefault="00286BB1" w:rsidP="004B78F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139.017,87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286BB1" w:rsidRPr="00DF6F28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Zwiększenia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0,00 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0,00 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7.835,10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86BB1" w:rsidRPr="00DF6F28" w:rsidRDefault="00286BB1" w:rsidP="004B78F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7.835,10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286BB1" w:rsidRPr="00DF6F28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Zmniejszenia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0,00 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 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0,00 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86BB1" w:rsidRPr="00DF6F28" w:rsidRDefault="00286BB1" w:rsidP="004B78F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286BB1" w:rsidRPr="00DF6F28">
        <w:trPr>
          <w:trHeight w:val="40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zamknięcia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0,00 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6.568,00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68.796,00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74.488,87</w:t>
            </w:r>
            <w:r w:rsidRPr="00DF6F28">
              <w:rPr>
                <w:sz w:val="15"/>
                <w:szCs w:val="15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286BB1" w:rsidRPr="00DF6F28" w:rsidRDefault="00286BB1" w:rsidP="004B78F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146.852,97</w:t>
            </w:r>
          </w:p>
        </w:tc>
      </w:tr>
      <w:tr w:rsidR="00286BB1" w:rsidRPr="00DF6F28">
        <w:trPr>
          <w:trHeight w:val="300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4"/>
                <w:szCs w:val="14"/>
              </w:rPr>
            </w:pPr>
            <w:r w:rsidRPr="00DF6F28">
              <w:rPr>
                <w:b/>
                <w:bCs/>
                <w:sz w:val="14"/>
                <w:szCs w:val="14"/>
              </w:rPr>
              <w:t>Wartość netto BO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286BB1" w:rsidRPr="00DF6F28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4"/>
                <w:szCs w:val="14"/>
              </w:rPr>
            </w:pPr>
            <w:r w:rsidRPr="00DF6F28">
              <w:rPr>
                <w:b/>
                <w:bCs/>
                <w:sz w:val="14"/>
                <w:szCs w:val="14"/>
              </w:rPr>
              <w:t>Wartość netto BZ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0,00</w:t>
            </w: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286BB1" w:rsidRPr="00DF6F28">
        <w:trPr>
          <w:trHeight w:val="300"/>
          <w:jc w:val="center"/>
        </w:trPr>
        <w:tc>
          <w:tcPr>
            <w:tcW w:w="991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6BB1" w:rsidRPr="00DF6F28" w:rsidRDefault="00286BB1" w:rsidP="00143D8D">
            <w:pPr>
              <w:rPr>
                <w:b/>
                <w:bCs/>
                <w:sz w:val="15"/>
                <w:szCs w:val="15"/>
              </w:rPr>
            </w:pPr>
            <w:r>
              <w:rPr>
                <w:sz w:val="20"/>
                <w:szCs w:val="20"/>
              </w:rPr>
              <w:t xml:space="preserve">W roku 2018 </w:t>
            </w:r>
            <w:r w:rsidRPr="00143D8D">
              <w:rPr>
                <w:sz w:val="20"/>
                <w:szCs w:val="20"/>
              </w:rPr>
              <w:t>nie dokonywano aktualizacji wyceny środków trwałych.</w:t>
            </w:r>
          </w:p>
        </w:tc>
      </w:tr>
    </w:tbl>
    <w:p w:rsidR="00286BB1" w:rsidRDefault="00286BB1" w:rsidP="00143D8D">
      <w:pPr>
        <w:ind w:left="-360"/>
        <w:rPr>
          <w:sz w:val="20"/>
          <w:szCs w:val="20"/>
        </w:rPr>
      </w:pPr>
      <w:r>
        <w:t xml:space="preserve"> </w:t>
      </w:r>
    </w:p>
    <w:p w:rsidR="00286BB1" w:rsidRPr="00DF6F28" w:rsidRDefault="00286BB1" w:rsidP="0054117D">
      <w:pPr>
        <w:spacing w:after="60"/>
        <w:ind w:left="-357"/>
        <w:jc w:val="center"/>
        <w:rPr>
          <w:sz w:val="20"/>
          <w:szCs w:val="20"/>
        </w:rPr>
      </w:pPr>
      <w:r w:rsidRPr="00DF6F28">
        <w:rPr>
          <w:sz w:val="20"/>
          <w:szCs w:val="20"/>
        </w:rPr>
        <w:t>Zakres zmian wartości grup rodzajowych wartości niematerialnych i prawnych</w:t>
      </w:r>
    </w:p>
    <w:tbl>
      <w:tblPr>
        <w:tblW w:w="97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020"/>
        <w:gridCol w:w="2891"/>
      </w:tblGrid>
      <w:tr w:rsidR="00286BB1" w:rsidRPr="00DF6F28">
        <w:trPr>
          <w:trHeight w:val="276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Treść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Wartości niematerialne i prawne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Razem</w:t>
            </w:r>
          </w:p>
        </w:tc>
      </w:tr>
      <w:tr w:rsidR="00286BB1" w:rsidRPr="00DF6F28">
        <w:trPr>
          <w:trHeight w:val="276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Wartość brutto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286BB1" w:rsidRPr="00DF6F28">
        <w:trPr>
          <w:trHeight w:val="264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otwarcia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BB1" w:rsidRPr="00DF6F28" w:rsidRDefault="00286BB1" w:rsidP="00753E8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3.730,28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3.730,28</w:t>
            </w:r>
          </w:p>
        </w:tc>
      </w:tr>
      <w:tr w:rsidR="00286BB1" w:rsidRPr="00DF6F28">
        <w:trPr>
          <w:trHeight w:val="264"/>
          <w:jc w:val="center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Zwiększenia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BB1" w:rsidRPr="00DF6F28" w:rsidRDefault="00286BB1" w:rsidP="00753E8A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 0,00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0,00 </w:t>
            </w:r>
          </w:p>
        </w:tc>
      </w:tr>
      <w:tr w:rsidR="00286BB1" w:rsidRPr="00DF6F28">
        <w:trPr>
          <w:trHeight w:val="320"/>
          <w:jc w:val="center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Zmniejszenia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BB1" w:rsidRPr="00DF6F28" w:rsidRDefault="00286BB1" w:rsidP="00753E8A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 0,00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0,00 </w:t>
            </w:r>
          </w:p>
        </w:tc>
      </w:tr>
      <w:tr w:rsidR="00286BB1" w:rsidRPr="00DF6F28">
        <w:trPr>
          <w:trHeight w:val="276"/>
          <w:jc w:val="center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zamknięcia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3.730,28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3.730,28</w:t>
            </w:r>
          </w:p>
        </w:tc>
      </w:tr>
      <w:tr w:rsidR="00286BB1" w:rsidRPr="00DF6F28">
        <w:trPr>
          <w:trHeight w:val="276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Umorzenie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5"/>
                <w:szCs w:val="15"/>
              </w:rPr>
            </w:pPr>
            <w:r w:rsidRPr="00DF6F28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286BB1" w:rsidRPr="00DF6F28">
        <w:trPr>
          <w:trHeight w:val="264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otwarcia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3.730,28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3.730,28</w:t>
            </w:r>
          </w:p>
        </w:tc>
      </w:tr>
      <w:tr w:rsidR="00286BB1" w:rsidRPr="00DF6F28">
        <w:trPr>
          <w:trHeight w:val="264"/>
          <w:jc w:val="center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Zwiększenia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BB1" w:rsidRPr="00DF6F28" w:rsidRDefault="00286BB1" w:rsidP="00753E8A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0,00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  <w:r w:rsidRPr="00DF6F28">
              <w:rPr>
                <w:sz w:val="15"/>
                <w:szCs w:val="15"/>
              </w:rPr>
              <w:t> </w:t>
            </w:r>
          </w:p>
        </w:tc>
      </w:tr>
      <w:tr w:rsidR="00286BB1" w:rsidRPr="00DF6F28">
        <w:trPr>
          <w:trHeight w:val="264"/>
          <w:jc w:val="center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Zmniejszenia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BB1" w:rsidRPr="00DF6F28" w:rsidRDefault="00286BB1" w:rsidP="00753E8A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 0,00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0,00 </w:t>
            </w:r>
          </w:p>
        </w:tc>
      </w:tr>
      <w:tr w:rsidR="00286BB1" w:rsidRPr="00DF6F28">
        <w:trPr>
          <w:trHeight w:val="276"/>
          <w:jc w:val="center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286BB1" w:rsidRPr="00DF6F28" w:rsidRDefault="00286BB1">
            <w:pPr>
              <w:rPr>
                <w:sz w:val="15"/>
                <w:szCs w:val="15"/>
              </w:rPr>
            </w:pPr>
            <w:r w:rsidRPr="00DF6F28">
              <w:rPr>
                <w:sz w:val="15"/>
                <w:szCs w:val="15"/>
              </w:rPr>
              <w:t>Bilans zamknięcia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3.730,28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86BB1" w:rsidRPr="00DF6F28" w:rsidRDefault="00286BB1" w:rsidP="004B78F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3.730,28</w:t>
            </w:r>
          </w:p>
        </w:tc>
      </w:tr>
      <w:tr w:rsidR="00286BB1" w:rsidRPr="00DF6F28">
        <w:trPr>
          <w:trHeight w:val="264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4"/>
                <w:szCs w:val="14"/>
              </w:rPr>
            </w:pPr>
            <w:r w:rsidRPr="00DF6F28">
              <w:rPr>
                <w:b/>
                <w:bCs/>
                <w:sz w:val="14"/>
                <w:szCs w:val="14"/>
              </w:rPr>
              <w:t>Wartość netto BO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86BB1" w:rsidRPr="00DF6F28" w:rsidRDefault="00286BB1" w:rsidP="00753E8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  <w:r w:rsidRPr="00DF6F28">
              <w:rPr>
                <w:sz w:val="15"/>
                <w:szCs w:val="15"/>
              </w:rPr>
              <w:t> </w:t>
            </w:r>
          </w:p>
        </w:tc>
      </w:tr>
      <w:tr w:rsidR="00286BB1" w:rsidRPr="00DF6F28">
        <w:trPr>
          <w:trHeight w:val="276"/>
          <w:jc w:val="center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286BB1" w:rsidRPr="00DF6F28" w:rsidRDefault="00286BB1">
            <w:pPr>
              <w:jc w:val="center"/>
              <w:rPr>
                <w:b/>
                <w:bCs/>
                <w:sz w:val="14"/>
                <w:szCs w:val="14"/>
              </w:rPr>
            </w:pPr>
            <w:r w:rsidRPr="00DF6F28">
              <w:rPr>
                <w:b/>
                <w:bCs/>
                <w:sz w:val="14"/>
                <w:szCs w:val="14"/>
              </w:rPr>
              <w:t>Wartość netto BZ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86BB1" w:rsidRPr="00DF6F28" w:rsidRDefault="00286BB1" w:rsidP="00753E8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86BB1" w:rsidRPr="00DF6F28" w:rsidRDefault="00286BB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  <w:r w:rsidRPr="00DF6F28">
              <w:rPr>
                <w:sz w:val="15"/>
                <w:szCs w:val="15"/>
              </w:rPr>
              <w:t> </w:t>
            </w:r>
          </w:p>
        </w:tc>
      </w:tr>
    </w:tbl>
    <w:p w:rsidR="00286BB1" w:rsidRPr="00DF6F28" w:rsidRDefault="00286BB1" w:rsidP="000D7F8A">
      <w:pPr>
        <w:ind w:left="-360"/>
      </w:pPr>
    </w:p>
    <w:p w:rsidR="00286BB1" w:rsidRPr="00DF6F28" w:rsidRDefault="00286BB1" w:rsidP="000D7F8A">
      <w:pPr>
        <w:ind w:left="-360"/>
      </w:pPr>
    </w:p>
    <w:p w:rsidR="00286BB1" w:rsidRPr="00DF6F28" w:rsidRDefault="00286BB1" w:rsidP="00E440B4"/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9221"/>
      </w:tblGrid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aktualną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wartość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rynkową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środków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trwałych,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tym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dóbr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kultury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–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ile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jednostka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dysponuje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takimi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informacjami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B76C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 w:rsidRPr="00B76C69">
              <w:rPr>
                <w:b/>
                <w:bCs/>
                <w:sz w:val="18"/>
                <w:szCs w:val="18"/>
              </w:rPr>
              <w:t>Brak danych</w:t>
            </w:r>
          </w:p>
        </w:tc>
      </w:tr>
      <w:tr w:rsidR="00286BB1" w:rsidRPr="00DF6F28">
        <w:trPr>
          <w:trHeight w:hRule="exact" w:val="58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1.3.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kwotę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dokonanych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trakcie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roku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obrotowego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odpisów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aktualizujących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wartość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aktywów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trwałych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odrębnie</w:t>
            </w:r>
            <w:r w:rsidRPr="00010ECE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dla długoterminowych aktywów niefinansowych oraz długoterminowych aktywów finansowych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B76C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 w:rsidRPr="00B76C69">
              <w:rPr>
                <w:b/>
                <w:bCs/>
                <w:sz w:val="18"/>
                <w:szCs w:val="18"/>
              </w:rPr>
              <w:t>Brak danych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1.4.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wartość gruntów użytkowanych wieczyście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B76C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 w:rsidRPr="00B76C69">
              <w:rPr>
                <w:b/>
                <w:bCs/>
                <w:sz w:val="18"/>
                <w:szCs w:val="18"/>
              </w:rPr>
              <w:t>Nie dotyczy</w:t>
            </w:r>
          </w:p>
        </w:tc>
      </w:tr>
      <w:tr w:rsidR="00286BB1" w:rsidRPr="00DF6F28">
        <w:trPr>
          <w:trHeight w:hRule="exact" w:val="58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1.5.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wartość</w:t>
            </w:r>
            <w:r w:rsidRPr="00010ECE">
              <w:rPr>
                <w:color w:val="2E2014"/>
                <w:spacing w:val="20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nieamortyzowanych</w:t>
            </w:r>
            <w:r w:rsidRPr="00010ECE">
              <w:rPr>
                <w:color w:val="2E2014"/>
                <w:spacing w:val="20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lub</w:t>
            </w:r>
            <w:r w:rsidRPr="00010ECE">
              <w:rPr>
                <w:color w:val="2E2014"/>
                <w:spacing w:val="20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nieumarzanych</w:t>
            </w:r>
            <w:r w:rsidRPr="00010ECE">
              <w:rPr>
                <w:color w:val="2E2014"/>
                <w:spacing w:val="19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przez</w:t>
            </w:r>
            <w:r w:rsidRPr="00010ECE">
              <w:rPr>
                <w:color w:val="2E2014"/>
                <w:spacing w:val="19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jednostkę</w:t>
            </w:r>
            <w:r w:rsidRPr="00010ECE">
              <w:rPr>
                <w:color w:val="2E2014"/>
                <w:spacing w:val="19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środków</w:t>
            </w:r>
            <w:r w:rsidRPr="00010ECE">
              <w:rPr>
                <w:color w:val="2E2014"/>
                <w:spacing w:val="20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trwałych,</w:t>
            </w:r>
            <w:r w:rsidRPr="00010ECE">
              <w:rPr>
                <w:color w:val="2E2014"/>
                <w:spacing w:val="19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używanych</w:t>
            </w:r>
            <w:r w:rsidRPr="00010ECE">
              <w:rPr>
                <w:color w:val="2E2014"/>
                <w:spacing w:val="20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na</w:t>
            </w:r>
            <w:r w:rsidRPr="00010ECE">
              <w:rPr>
                <w:color w:val="2E2014"/>
                <w:spacing w:val="20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podstawie umów najmu, dzierżawy i innych umów, w tym z tytułu umów leasingu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B76C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Nie dotyczy</w:t>
            </w:r>
          </w:p>
        </w:tc>
      </w:tr>
      <w:tr w:rsidR="00286BB1" w:rsidRPr="00DF6F28">
        <w:trPr>
          <w:trHeight w:hRule="exact" w:val="58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1.6.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liczbę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oraz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wartość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posiadanych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papierów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wartościowych,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tym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akcji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i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udziałów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oraz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dłużnych</w:t>
            </w:r>
            <w:r w:rsidRPr="00010ECE">
              <w:rPr>
                <w:color w:val="2E2014"/>
                <w:spacing w:val="3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papierów wartościowych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B76C69" w:rsidRDefault="00286BB1" w:rsidP="00B27DC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10ECE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Nie dotyczy</w:t>
            </w:r>
          </w:p>
        </w:tc>
      </w:tr>
      <w:tr w:rsidR="00286BB1" w:rsidRPr="00DF6F28">
        <w:trPr>
          <w:trHeight w:hRule="exact" w:val="82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1.7.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dane o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odpisach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aktualizujących wartość należności, ze wskazaniem stanu na początek roku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B27D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B76C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286BB1" w:rsidRPr="00DF6F28" w:rsidRDefault="00286BB1" w:rsidP="000D7F8A">
      <w:pPr>
        <w:ind w:left="-360"/>
      </w:pPr>
    </w:p>
    <w:p w:rsidR="00286BB1" w:rsidRPr="00DF6F28" w:rsidRDefault="00286BB1" w:rsidP="002324B0">
      <w:pPr>
        <w:pStyle w:val="Nazwatabeli"/>
        <w:spacing w:before="120" w:after="6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F6F28">
        <w:rPr>
          <w:rFonts w:ascii="Times New Roman" w:hAnsi="Times New Roman" w:cs="Times New Roman"/>
          <w:b w:val="0"/>
          <w:bCs w:val="0"/>
          <w:sz w:val="20"/>
          <w:szCs w:val="20"/>
        </w:rPr>
        <w:t>Stan odpisów aktualizujących wartość należności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269"/>
        <w:gridCol w:w="1270"/>
        <w:gridCol w:w="1270"/>
        <w:gridCol w:w="1270"/>
        <w:gridCol w:w="1270"/>
        <w:gridCol w:w="1270"/>
      </w:tblGrid>
      <w:tr w:rsidR="00286BB1" w:rsidRPr="00DF6F28">
        <w:trPr>
          <w:trHeight w:val="60"/>
          <w:jc w:val="center"/>
        </w:trPr>
        <w:tc>
          <w:tcPr>
            <w:tcW w:w="365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269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Grupa należności</w:t>
            </w:r>
          </w:p>
        </w:tc>
        <w:tc>
          <w:tcPr>
            <w:tcW w:w="1270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Stan na</w:t>
            </w:r>
            <w:r w:rsidRPr="00DF6F28">
              <w:rPr>
                <w:rFonts w:ascii="Times New Roman" w:hAnsi="Times New Roman" w:cs="Times New Roman"/>
                <w:b/>
                <w:bCs/>
              </w:rPr>
              <w:br/>
              <w:t>początek roku obrotowego</w:t>
            </w:r>
          </w:p>
        </w:tc>
        <w:tc>
          <w:tcPr>
            <w:tcW w:w="3810" w:type="dxa"/>
            <w:gridSpan w:val="3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Zmiany stanu odpisów w ciągu roku obrotowego</w:t>
            </w:r>
          </w:p>
        </w:tc>
        <w:tc>
          <w:tcPr>
            <w:tcW w:w="1270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Stan na</w:t>
            </w:r>
            <w:r w:rsidRPr="00DF6F28">
              <w:rPr>
                <w:rFonts w:ascii="Times New Roman" w:hAnsi="Times New Roman" w:cs="Times New Roman"/>
                <w:b/>
                <w:bCs/>
              </w:rPr>
              <w:br/>
              <w:t>koniec roku obrotowego</w:t>
            </w:r>
          </w:p>
        </w:tc>
      </w:tr>
      <w:tr w:rsidR="00286BB1" w:rsidRPr="00DF6F28">
        <w:trPr>
          <w:trHeight w:val="60"/>
          <w:jc w:val="center"/>
        </w:trPr>
        <w:tc>
          <w:tcPr>
            <w:tcW w:w="365" w:type="dxa"/>
            <w:vMerge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86BB1" w:rsidRPr="00DF6F28" w:rsidRDefault="00286BB1" w:rsidP="002324B0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86BB1" w:rsidRPr="00DF6F28" w:rsidRDefault="00286BB1" w:rsidP="002324B0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86BB1" w:rsidRPr="00DF6F28" w:rsidRDefault="00286BB1" w:rsidP="002324B0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zwiększenia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wykorzystanie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rozwiązanie</w:t>
            </w:r>
          </w:p>
        </w:tc>
        <w:tc>
          <w:tcPr>
            <w:tcW w:w="1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F3F3F3"/>
          </w:tcPr>
          <w:p w:rsidR="00286BB1" w:rsidRPr="00DF6F28" w:rsidRDefault="00286BB1" w:rsidP="002324B0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286BB1" w:rsidRPr="00DF6F28">
        <w:trPr>
          <w:trHeight w:val="60"/>
          <w:jc w:val="center"/>
        </w:trPr>
        <w:tc>
          <w:tcPr>
            <w:tcW w:w="365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286BB1" w:rsidRPr="00DF6F28">
        <w:trPr>
          <w:trHeight w:val="60"/>
          <w:jc w:val="center"/>
        </w:trPr>
        <w:tc>
          <w:tcPr>
            <w:tcW w:w="365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Brakstyluakapitowego"/>
              <w:spacing w:line="240" w:lineRule="auto"/>
              <w:textAlignment w:val="auto"/>
              <w:rPr>
                <w:color w:val="auto"/>
                <w:sz w:val="14"/>
                <w:szCs w:val="14"/>
              </w:rPr>
            </w:pPr>
            <w:r w:rsidRPr="00DF6F28">
              <w:rPr>
                <w:color w:val="auto"/>
                <w:sz w:val="14"/>
                <w:szCs w:val="14"/>
              </w:rPr>
              <w:t>Należności długoterminowe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0,00</w:t>
            </w:r>
          </w:p>
        </w:tc>
      </w:tr>
      <w:tr w:rsidR="00286BB1" w:rsidRPr="00DF6F28">
        <w:trPr>
          <w:trHeight w:val="60"/>
          <w:jc w:val="center"/>
        </w:trPr>
        <w:tc>
          <w:tcPr>
            <w:tcW w:w="365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Brakstyluakapitowego"/>
              <w:spacing w:line="240" w:lineRule="auto"/>
              <w:textAlignment w:val="auto"/>
              <w:rPr>
                <w:color w:val="auto"/>
                <w:sz w:val="14"/>
                <w:szCs w:val="14"/>
              </w:rPr>
            </w:pPr>
            <w:r w:rsidRPr="00DF6F28">
              <w:rPr>
                <w:color w:val="auto"/>
                <w:sz w:val="14"/>
                <w:szCs w:val="14"/>
              </w:rPr>
              <w:t>Należności krótkoterminowe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2.723.510,17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298.799,84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15.142,14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doub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324B0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3.007.167,87</w:t>
            </w:r>
          </w:p>
        </w:tc>
      </w:tr>
    </w:tbl>
    <w:p w:rsidR="00286BB1" w:rsidRPr="00DF6F28" w:rsidRDefault="00286BB1" w:rsidP="000D7F8A">
      <w:pPr>
        <w:ind w:left="-360"/>
      </w:pPr>
    </w:p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9221"/>
      </w:tblGrid>
      <w:tr w:rsidR="00286BB1" w:rsidRPr="00DF6F28">
        <w:trPr>
          <w:trHeight w:hRule="exact" w:val="58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6370D5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1.8.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6370D5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dane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stanie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rezerw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według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celu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ich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utworzenia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na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początek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roku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obrotowego,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zwiększeniach,</w:t>
            </w:r>
            <w:r w:rsidRPr="00010ECE">
              <w:rPr>
                <w:color w:val="2E2014"/>
                <w:spacing w:val="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wykorzystaniu, rozwiązaniu i stanie końcowym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286BB1" w:rsidRPr="00010ECE" w:rsidRDefault="00286BB1" w:rsidP="006370D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B76C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76C69">
              <w:rPr>
                <w:b/>
                <w:bCs/>
                <w:sz w:val="18"/>
                <w:szCs w:val="18"/>
              </w:rPr>
              <w:t xml:space="preserve"> Brak danych</w:t>
            </w:r>
          </w:p>
        </w:tc>
      </w:tr>
    </w:tbl>
    <w:p w:rsidR="00286BB1" w:rsidRPr="00DF6F28" w:rsidRDefault="00286BB1" w:rsidP="000D7F8A">
      <w:pPr>
        <w:ind w:left="-360"/>
      </w:pPr>
    </w:p>
    <w:p w:rsidR="00286BB1" w:rsidRPr="00DF6F28" w:rsidRDefault="00286BB1" w:rsidP="002428D5">
      <w:pPr>
        <w:pStyle w:val="Nazwatabeli"/>
        <w:spacing w:before="120" w:after="6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F6F28">
        <w:rPr>
          <w:rFonts w:ascii="Times New Roman" w:hAnsi="Times New Roman" w:cs="Times New Roman"/>
          <w:b w:val="0"/>
          <w:bCs w:val="0"/>
          <w:sz w:val="20"/>
          <w:szCs w:val="20"/>
        </w:rPr>
        <w:t>Informacja o stanie rezerw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269"/>
        <w:gridCol w:w="1270"/>
        <w:gridCol w:w="1270"/>
        <w:gridCol w:w="1270"/>
        <w:gridCol w:w="1270"/>
        <w:gridCol w:w="1270"/>
      </w:tblGrid>
      <w:tr w:rsidR="00286BB1" w:rsidRPr="00DF6F28">
        <w:trPr>
          <w:trHeight w:val="60"/>
          <w:jc w:val="center"/>
        </w:trPr>
        <w:tc>
          <w:tcPr>
            <w:tcW w:w="365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269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Wyszczególnienie rodzaju rezerw wg. celu utworzenia</w:t>
            </w:r>
          </w:p>
        </w:tc>
        <w:tc>
          <w:tcPr>
            <w:tcW w:w="1270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Stan na</w:t>
            </w:r>
            <w:r w:rsidRPr="00DF6F28">
              <w:rPr>
                <w:rFonts w:ascii="Times New Roman" w:hAnsi="Times New Roman" w:cs="Times New Roman"/>
                <w:b/>
                <w:bCs/>
              </w:rPr>
              <w:br/>
              <w:t>początek roku obrotowego</w:t>
            </w:r>
          </w:p>
        </w:tc>
        <w:tc>
          <w:tcPr>
            <w:tcW w:w="3810" w:type="dxa"/>
            <w:gridSpan w:val="3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Zmiany stanu rezerw w ciągu roku obrotowego</w:t>
            </w:r>
          </w:p>
        </w:tc>
        <w:tc>
          <w:tcPr>
            <w:tcW w:w="1270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Stan na</w:t>
            </w:r>
            <w:r w:rsidRPr="00DF6F28">
              <w:rPr>
                <w:rFonts w:ascii="Times New Roman" w:hAnsi="Times New Roman" w:cs="Times New Roman"/>
                <w:b/>
                <w:bCs/>
              </w:rPr>
              <w:br/>
              <w:t>koniec roku obrotowego</w:t>
            </w:r>
          </w:p>
        </w:tc>
      </w:tr>
      <w:tr w:rsidR="00286BB1" w:rsidRPr="00DF6F28">
        <w:trPr>
          <w:trHeight w:val="60"/>
          <w:jc w:val="center"/>
        </w:trPr>
        <w:tc>
          <w:tcPr>
            <w:tcW w:w="365" w:type="dxa"/>
            <w:vMerge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86BB1" w:rsidRPr="00DF6F28" w:rsidRDefault="00286BB1" w:rsidP="002428D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86BB1" w:rsidRPr="00DF6F28" w:rsidRDefault="00286BB1" w:rsidP="002428D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86BB1" w:rsidRPr="00DF6F28" w:rsidRDefault="00286BB1" w:rsidP="002428D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zwiększenia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wykorzystanie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rozwiązanie</w:t>
            </w:r>
          </w:p>
        </w:tc>
        <w:tc>
          <w:tcPr>
            <w:tcW w:w="1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F3F3F3"/>
          </w:tcPr>
          <w:p w:rsidR="00286BB1" w:rsidRPr="00DF6F28" w:rsidRDefault="00286BB1" w:rsidP="002428D5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286BB1" w:rsidRPr="00DF6F28">
        <w:trPr>
          <w:trHeight w:val="60"/>
          <w:jc w:val="center"/>
        </w:trPr>
        <w:tc>
          <w:tcPr>
            <w:tcW w:w="365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286BB1" w:rsidRPr="00DF6F28">
        <w:trPr>
          <w:trHeight w:val="60"/>
          <w:jc w:val="center"/>
        </w:trPr>
        <w:tc>
          <w:tcPr>
            <w:tcW w:w="365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Brakstyluakapitowego"/>
              <w:spacing w:line="240" w:lineRule="auto"/>
              <w:textAlignment w:val="auto"/>
              <w:rPr>
                <w:color w:val="auto"/>
                <w:sz w:val="14"/>
                <w:szCs w:val="14"/>
              </w:rPr>
            </w:pPr>
            <w:r w:rsidRPr="00DF6F28">
              <w:rPr>
                <w:color w:val="auto"/>
                <w:sz w:val="14"/>
                <w:szCs w:val="14"/>
              </w:rPr>
              <w:t>Cel - opis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</w:tr>
      <w:tr w:rsidR="00286BB1" w:rsidRPr="00DF6F28">
        <w:trPr>
          <w:trHeight w:val="60"/>
          <w:jc w:val="center"/>
        </w:trPr>
        <w:tc>
          <w:tcPr>
            <w:tcW w:w="365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Brakstyluakapitowego"/>
              <w:spacing w:line="240" w:lineRule="auto"/>
              <w:textAlignment w:val="auto"/>
              <w:rPr>
                <w:color w:val="auto"/>
                <w:sz w:val="14"/>
                <w:szCs w:val="14"/>
              </w:rPr>
            </w:pPr>
            <w:r w:rsidRPr="00DF6F28">
              <w:rPr>
                <w:color w:val="auto"/>
                <w:sz w:val="14"/>
                <w:szCs w:val="14"/>
              </w:rPr>
              <w:t>Cel - opis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doub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86BB1" w:rsidRPr="00DF6F28" w:rsidRDefault="00286BB1" w:rsidP="002428D5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</w:tr>
    </w:tbl>
    <w:p w:rsidR="00286BB1" w:rsidRPr="00DF6F28" w:rsidRDefault="00286BB1" w:rsidP="000D7F8A">
      <w:pPr>
        <w:ind w:left="-360"/>
      </w:pPr>
    </w:p>
    <w:p w:rsidR="00286BB1" w:rsidRPr="00DF6F28" w:rsidRDefault="00286BB1" w:rsidP="000D7F8A">
      <w:pPr>
        <w:ind w:left="-360"/>
      </w:pPr>
    </w:p>
    <w:p w:rsidR="00286BB1" w:rsidRPr="00DF6F28" w:rsidRDefault="00286BB1" w:rsidP="000D7F8A">
      <w:pPr>
        <w:ind w:left="-360"/>
      </w:pPr>
    </w:p>
    <w:p w:rsidR="00286BB1" w:rsidRPr="00DF6F28" w:rsidRDefault="00286BB1" w:rsidP="000D7F8A">
      <w:pPr>
        <w:ind w:left="-360"/>
      </w:pPr>
    </w:p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9221"/>
      </w:tblGrid>
      <w:tr w:rsidR="00286BB1" w:rsidRPr="00DF6F28">
        <w:trPr>
          <w:trHeight w:hRule="exact" w:val="58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lastRenderedPageBreak/>
              <w:t>1.9.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 xml:space="preserve">podział  </w:t>
            </w:r>
            <w:r w:rsidRPr="00010ECE">
              <w:rPr>
                <w:color w:val="2E2014"/>
                <w:spacing w:val="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 xml:space="preserve">zobowiązań  </w:t>
            </w:r>
            <w:r w:rsidRPr="00010ECE">
              <w:rPr>
                <w:color w:val="2E2014"/>
                <w:spacing w:val="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 xml:space="preserve">długoterminowych  o  </w:t>
            </w:r>
            <w:r w:rsidRPr="00010ECE">
              <w:rPr>
                <w:color w:val="2E2014"/>
                <w:spacing w:val="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 xml:space="preserve">pozostałym  </w:t>
            </w:r>
            <w:r w:rsidRPr="00010ECE">
              <w:rPr>
                <w:color w:val="2E2014"/>
                <w:spacing w:val="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 xml:space="preserve">od  </w:t>
            </w:r>
            <w:r w:rsidRPr="00010ECE">
              <w:rPr>
                <w:color w:val="2E2014"/>
                <w:spacing w:val="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 xml:space="preserve">dnia  </w:t>
            </w:r>
            <w:r w:rsidRPr="00010ECE">
              <w:rPr>
                <w:color w:val="2E2014"/>
                <w:spacing w:val="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bilansowego, przewidywanym umową lub wynikającym z innego tytułu prawnego, okresie spłaty: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a)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powyżej 1 roku do 3 lat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010E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b)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powyżej 3 do 5 lat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010E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c)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powyżej 5 lat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010E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76C6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0,00</w:t>
            </w:r>
          </w:p>
        </w:tc>
      </w:tr>
      <w:tr w:rsidR="00286BB1" w:rsidRPr="00DF6F28">
        <w:trPr>
          <w:trHeight w:hRule="exact" w:val="82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1.10.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kwotę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zobowiązań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sytuacji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gdy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jednostka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kwalifikuje umowy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leasingu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zgodnie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przepisami podatkowymi (leasing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operacyjny),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a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według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przepisów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rachunkowości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byłby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to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leasing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finansowy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lub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zwrotny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</w:t>
            </w:r>
            <w:r w:rsidRPr="00010ECE">
              <w:rPr>
                <w:color w:val="2E2014"/>
                <w:spacing w:val="-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podziałem na kwotę zobowiązań z tytułu leasingu finansowego lub leasingu zwrotnego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010E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 w:rsidRPr="00B76C69">
              <w:rPr>
                <w:b/>
                <w:bCs/>
                <w:sz w:val="18"/>
                <w:szCs w:val="18"/>
              </w:rPr>
              <w:t>Nie dotyczy</w:t>
            </w:r>
          </w:p>
        </w:tc>
      </w:tr>
      <w:tr w:rsidR="00286BB1" w:rsidRPr="00DF6F28">
        <w:trPr>
          <w:trHeight w:hRule="exact" w:val="58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1.11.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łączną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kwotę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zobowiązań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zabezpieczonych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na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majątku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jednostki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ze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wskazaniem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charakteru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i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formy</w:t>
            </w:r>
            <w:r w:rsidRPr="00010ECE">
              <w:rPr>
                <w:color w:val="2E2014"/>
                <w:spacing w:val="48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tych zabezpieczeń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010E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76C69">
              <w:rPr>
                <w:b/>
                <w:bCs/>
                <w:sz w:val="18"/>
                <w:szCs w:val="18"/>
              </w:rPr>
              <w:t>Nie dotyczy</w:t>
            </w:r>
          </w:p>
        </w:tc>
      </w:tr>
      <w:tr w:rsidR="00286BB1" w:rsidRPr="00DF6F28">
        <w:trPr>
          <w:trHeight w:hRule="exact" w:val="82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1.12.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łączną kwotę zobowiązań warunkowych, w tym również udzielonych przez jednostkę gwarancji i poręczeń, także wekslowych, niewykazanych w</w:t>
            </w:r>
            <w:r w:rsidRPr="00010ECE">
              <w:rPr>
                <w:color w:val="2E2014"/>
                <w:spacing w:val="1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bilansie, ze wskazaniem zobowiązań zabezpieczonych na majątku jednostki oraz charakteru i formy tych zabezpieczeń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010E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76C69">
              <w:rPr>
                <w:b/>
                <w:bCs/>
                <w:sz w:val="18"/>
                <w:szCs w:val="18"/>
              </w:rPr>
              <w:t>Nie dotyczy</w:t>
            </w:r>
          </w:p>
        </w:tc>
      </w:tr>
      <w:tr w:rsidR="00286BB1" w:rsidRPr="00DF6F28">
        <w:trPr>
          <w:trHeight w:hRule="exact" w:val="82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1.13.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010E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76C69">
              <w:rPr>
                <w:b/>
                <w:bCs/>
                <w:sz w:val="18"/>
                <w:szCs w:val="18"/>
              </w:rPr>
              <w:t>Nie dotyczy</w:t>
            </w:r>
          </w:p>
        </w:tc>
      </w:tr>
    </w:tbl>
    <w:p w:rsidR="00286BB1" w:rsidRPr="00DF6F28" w:rsidRDefault="00286BB1" w:rsidP="000D7F8A">
      <w:pPr>
        <w:ind w:left="-360"/>
      </w:pPr>
    </w:p>
    <w:p w:rsidR="00286BB1" w:rsidRPr="00DF6F28" w:rsidRDefault="00286BB1" w:rsidP="00C21D3E">
      <w:pPr>
        <w:pStyle w:val="Nazwatabeli"/>
        <w:spacing w:before="120" w:after="6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F6F28">
        <w:rPr>
          <w:rFonts w:ascii="Times New Roman" w:hAnsi="Times New Roman" w:cs="Times New Roman"/>
          <w:b w:val="0"/>
          <w:bCs w:val="0"/>
        </w:rPr>
        <w:t>Istotne pozycje czynnych i biernych rozliczeń międzyokresowych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5309"/>
        <w:gridCol w:w="1153"/>
        <w:gridCol w:w="1153"/>
      </w:tblGrid>
      <w:tr w:rsidR="00286BB1" w:rsidRPr="00DF6F28">
        <w:trPr>
          <w:trHeight w:val="60"/>
          <w:jc w:val="center"/>
        </w:trPr>
        <w:tc>
          <w:tcPr>
            <w:tcW w:w="362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86BB1" w:rsidRPr="00DF6F28" w:rsidRDefault="00286BB1" w:rsidP="00C21D3E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309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86BB1" w:rsidRPr="00DF6F28" w:rsidRDefault="00286BB1" w:rsidP="00C21D3E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Wyszczególnienie (tytuły)</w:t>
            </w:r>
          </w:p>
        </w:tc>
        <w:tc>
          <w:tcPr>
            <w:tcW w:w="2306" w:type="dxa"/>
            <w:gridSpan w:val="2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86BB1" w:rsidRPr="00DF6F28" w:rsidRDefault="00286BB1" w:rsidP="00C21D3E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Stan na</w:t>
            </w:r>
          </w:p>
        </w:tc>
      </w:tr>
      <w:tr w:rsidR="00286BB1" w:rsidRPr="00DF6F28">
        <w:trPr>
          <w:trHeight w:val="60"/>
          <w:jc w:val="center"/>
        </w:trPr>
        <w:tc>
          <w:tcPr>
            <w:tcW w:w="362" w:type="dxa"/>
            <w:vMerge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86BB1" w:rsidRPr="00DF6F28" w:rsidRDefault="00286BB1" w:rsidP="00C21D3E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5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86BB1" w:rsidRPr="00DF6F28" w:rsidRDefault="00286BB1" w:rsidP="00C21D3E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86BB1" w:rsidRPr="00DF6F28" w:rsidRDefault="00286BB1" w:rsidP="00C21D3E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początek</w:t>
            </w:r>
            <w:r w:rsidRPr="00DF6F28">
              <w:rPr>
                <w:rFonts w:ascii="Times New Roman" w:hAnsi="Times New Roman" w:cs="Times New Roman"/>
                <w:b/>
                <w:bCs/>
              </w:rPr>
              <w:br/>
              <w:t xml:space="preserve">roku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86BB1" w:rsidRPr="00DF6F28" w:rsidRDefault="00286BB1" w:rsidP="00C21D3E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b/>
                <w:bCs/>
              </w:rPr>
              <w:t>koniec</w:t>
            </w:r>
            <w:r w:rsidRPr="00DF6F28">
              <w:rPr>
                <w:rFonts w:ascii="Times New Roman" w:hAnsi="Times New Roman" w:cs="Times New Roman"/>
                <w:b/>
                <w:bCs/>
              </w:rPr>
              <w:br/>
              <w:t xml:space="preserve">roku </w:t>
            </w:r>
          </w:p>
        </w:tc>
      </w:tr>
      <w:tr w:rsidR="00286BB1" w:rsidRPr="00DF6F28">
        <w:trPr>
          <w:trHeight w:val="312"/>
          <w:jc w:val="center"/>
        </w:trPr>
        <w:tc>
          <w:tcPr>
            <w:tcW w:w="362" w:type="dxa"/>
            <w:tcBorders>
              <w:top w:val="single" w:sz="6" w:space="0" w:color="000000"/>
              <w:left w:val="double" w:sz="6" w:space="0" w:color="auto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Tabelatekst"/>
              <w:spacing w:before="57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86BB1" w:rsidRPr="00DF6F28" w:rsidRDefault="00286BB1" w:rsidP="00C21D3E">
            <w:pPr>
              <w:pStyle w:val="Tabelaa"/>
              <w:ind w:left="227" w:hanging="159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spacing w:val="-1"/>
              </w:rPr>
              <w:t>Ogółem czynne rozliczenia międzyokresowe (aktywa bilansu – poz. B.IV), w tym:</w:t>
            </w:r>
            <w:r w:rsidRPr="00DF6F2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  <w:p w:rsidR="00286BB1" w:rsidRPr="00DF6F28" w:rsidRDefault="00286BB1" w:rsidP="00C21D3E">
            <w:pPr>
              <w:pStyle w:val="Brakstyluakapitowego"/>
              <w:spacing w:line="240" w:lineRule="auto"/>
              <w:textAlignment w:val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  <w:p w:rsidR="00286BB1" w:rsidRPr="00DF6F28" w:rsidRDefault="00286BB1" w:rsidP="00C21D3E">
            <w:pPr>
              <w:pStyle w:val="Brakstyluakapitowego"/>
              <w:spacing w:line="240" w:lineRule="auto"/>
              <w:textAlignment w:val="auto"/>
              <w:rPr>
                <w:color w:val="auto"/>
                <w:sz w:val="14"/>
                <w:szCs w:val="14"/>
              </w:rPr>
            </w:pPr>
          </w:p>
        </w:tc>
      </w:tr>
      <w:tr w:rsidR="00286BB1" w:rsidRPr="00DF6F28">
        <w:trPr>
          <w:trHeight w:val="312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Tabelatekst"/>
              <w:spacing w:before="57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86BB1" w:rsidRPr="00DF6F28" w:rsidRDefault="00286BB1" w:rsidP="00C21D3E">
            <w:pPr>
              <w:pStyle w:val="Tabelaa"/>
              <w:ind w:left="227"/>
              <w:rPr>
                <w:rFonts w:ascii="Times New Roman" w:hAnsi="Times New Roman" w:cs="Times New Roman"/>
                <w:spacing w:val="-1"/>
              </w:rPr>
            </w:pPr>
            <w:r w:rsidRPr="00DF6F28">
              <w:rPr>
                <w:rFonts w:ascii="Times New Roman" w:hAnsi="Times New Roman" w:cs="Times New Roman"/>
                <w:spacing w:val="-1"/>
              </w:rPr>
              <w:t>……..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Brakstyluakapitowego"/>
              <w:rPr>
                <w:color w:val="auto"/>
                <w:sz w:val="14"/>
                <w:szCs w:val="1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Brakstyluakapitowego"/>
              <w:rPr>
                <w:color w:val="auto"/>
                <w:sz w:val="14"/>
                <w:szCs w:val="14"/>
              </w:rPr>
            </w:pPr>
          </w:p>
        </w:tc>
      </w:tr>
      <w:tr w:rsidR="00286BB1" w:rsidRPr="00DF6F28">
        <w:trPr>
          <w:trHeight w:val="312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Tabelatekst"/>
              <w:spacing w:before="57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86BB1" w:rsidRPr="00DF6F28" w:rsidRDefault="00286BB1" w:rsidP="00C21D3E">
            <w:pPr>
              <w:pStyle w:val="Tabelaa"/>
              <w:ind w:left="227"/>
              <w:rPr>
                <w:rFonts w:ascii="Times New Roman" w:hAnsi="Times New Roman" w:cs="Times New Roman"/>
                <w:spacing w:val="-1"/>
              </w:rPr>
            </w:pPr>
            <w:r w:rsidRPr="00DF6F28">
              <w:rPr>
                <w:rFonts w:ascii="Times New Roman" w:hAnsi="Times New Roman" w:cs="Times New Roman"/>
                <w:spacing w:val="-1"/>
              </w:rPr>
              <w:t>……..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</w:tr>
      <w:tr w:rsidR="00286BB1" w:rsidRPr="00DF6F28">
        <w:trPr>
          <w:trHeight w:val="312"/>
          <w:jc w:val="center"/>
        </w:trPr>
        <w:tc>
          <w:tcPr>
            <w:tcW w:w="362" w:type="dxa"/>
            <w:tcBorders>
              <w:top w:val="single" w:sz="6" w:space="0" w:color="000000"/>
              <w:left w:val="double" w:sz="6" w:space="0" w:color="auto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Tabelatekst"/>
              <w:tabs>
                <w:tab w:val="clear" w:pos="227"/>
                <w:tab w:val="clear" w:pos="340"/>
                <w:tab w:val="left" w:pos="46"/>
              </w:tabs>
              <w:ind w:left="222" w:hanging="132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</w:rPr>
              <w:t>Ogółem bierne rozliczenia międzyokresowe (pasywa bilansu – poz. B.IV), w tym:</w:t>
            </w:r>
          </w:p>
          <w:p w:rsidR="00286BB1" w:rsidRPr="00DF6F28" w:rsidRDefault="00286BB1" w:rsidP="00C21D3E">
            <w:pPr>
              <w:pStyle w:val="Tabelatekst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  <w:p w:rsidR="00286BB1" w:rsidRPr="00DF6F28" w:rsidRDefault="00286BB1" w:rsidP="00C21D3E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  <w:p w:rsidR="00286BB1" w:rsidRPr="00DF6F28" w:rsidRDefault="00286BB1" w:rsidP="00C21D3E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</w:tr>
      <w:tr w:rsidR="00286BB1" w:rsidRPr="00DF6F28">
        <w:trPr>
          <w:trHeight w:val="312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Tabelatekst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spacing w:val="-1"/>
              </w:rPr>
              <w:t>……..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Brakstyluakapitowego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Brakstyluakapitowego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286BB1" w:rsidRPr="00DF6F28">
        <w:trPr>
          <w:trHeight w:val="312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Tabelatekst"/>
              <w:jc w:val="center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000000"/>
              <w:bottom w:val="double" w:sz="6" w:space="0" w:color="auto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Tabelatekst"/>
              <w:rPr>
                <w:rFonts w:ascii="Times New Roman" w:hAnsi="Times New Roman" w:cs="Times New Roman"/>
              </w:rPr>
            </w:pPr>
            <w:r w:rsidRPr="00DF6F28">
              <w:rPr>
                <w:rFonts w:ascii="Times New Roman" w:hAnsi="Times New Roman" w:cs="Times New Roman"/>
                <w:spacing w:val="-1"/>
              </w:rPr>
              <w:t>……..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double" w:sz="6" w:space="0" w:color="auto"/>
              <w:right w:val="single" w:sz="6" w:space="0" w:color="000000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double" w:sz="6" w:space="0" w:color="auto"/>
              <w:right w:val="double" w:sz="6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86BB1" w:rsidRPr="00DF6F28" w:rsidRDefault="00286BB1" w:rsidP="00C21D3E">
            <w:pPr>
              <w:pStyle w:val="Brakstyluakapitowego"/>
              <w:spacing w:line="240" w:lineRule="auto"/>
              <w:jc w:val="center"/>
              <w:textAlignment w:val="auto"/>
              <w:rPr>
                <w:color w:val="auto"/>
                <w:sz w:val="14"/>
                <w:szCs w:val="14"/>
              </w:rPr>
            </w:pPr>
          </w:p>
        </w:tc>
      </w:tr>
    </w:tbl>
    <w:p w:rsidR="00286BB1" w:rsidRPr="00DF6F28" w:rsidRDefault="00286BB1" w:rsidP="000D7F8A">
      <w:pPr>
        <w:ind w:left="-360"/>
      </w:pPr>
    </w:p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9221"/>
      </w:tblGrid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1.14.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łączną kwotę otrzymanych przez jednostkę gwarancji i poręczeń niewykazanych w bilansie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10ECE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Nie dotyczy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1.15.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kwotę wypłaconych środków pieniężnych na świadczenia pracownicze</w:t>
            </w:r>
          </w:p>
        </w:tc>
      </w:tr>
      <w:tr w:rsidR="00286BB1" w:rsidRPr="00010ECE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10ECE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agrody jubileuszowe - 14.070,00 zł , odprawa emerytalna-0,00 zł</w:t>
            </w:r>
            <w:r w:rsidRPr="00010ECE">
              <w:rPr>
                <w:b/>
                <w:bCs/>
                <w:sz w:val="18"/>
                <w:szCs w:val="18"/>
              </w:rPr>
              <w:t>, ekwi</w:t>
            </w:r>
            <w:r>
              <w:rPr>
                <w:b/>
                <w:bCs/>
                <w:sz w:val="18"/>
                <w:szCs w:val="18"/>
              </w:rPr>
              <w:t>walent za urlop -0,00 zł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lastRenderedPageBreak/>
              <w:t>1.16.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inne informacje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10ECE">
              <w:rPr>
                <w:b/>
                <w:bCs/>
                <w:sz w:val="18"/>
                <w:szCs w:val="18"/>
              </w:rPr>
              <w:t>Nie dotyczy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2.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2.1.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wysokość odpisów aktualizujących wartość zapasów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10ECE">
              <w:rPr>
                <w:b/>
                <w:bCs/>
                <w:sz w:val="18"/>
                <w:szCs w:val="18"/>
              </w:rPr>
              <w:t>Nie dotyczy</w:t>
            </w:r>
          </w:p>
        </w:tc>
      </w:tr>
      <w:tr w:rsidR="00286BB1" w:rsidRPr="00DF6F28">
        <w:trPr>
          <w:trHeight w:hRule="exact" w:val="58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2.2.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286BB1" w:rsidRPr="00DF6F28">
        <w:trPr>
          <w:trHeight w:hRule="exact" w:val="36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b/>
                <w:bCs/>
                <w:color w:val="2E2014"/>
                <w:sz w:val="18"/>
                <w:szCs w:val="18"/>
              </w:rPr>
            </w:pPr>
            <w:r>
              <w:rPr>
                <w:b/>
                <w:bCs/>
                <w:color w:val="2E2014"/>
                <w:sz w:val="18"/>
                <w:szCs w:val="18"/>
              </w:rPr>
              <w:t>Nie dotyczy</w:t>
            </w:r>
          </w:p>
        </w:tc>
      </w:tr>
      <w:tr w:rsidR="00286BB1" w:rsidRPr="00DF6F28">
        <w:trPr>
          <w:trHeight w:hRule="exact" w:val="58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2.3.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kwotę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i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charakter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poszczególnych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pozycji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przychodów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lub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kosztów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nadzwyczajnej</w:t>
            </w:r>
            <w:r w:rsidRPr="00010ECE">
              <w:rPr>
                <w:color w:val="2E2014"/>
                <w:spacing w:val="-13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wartości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lub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które</w:t>
            </w:r>
            <w:r w:rsidRPr="00010ECE">
              <w:rPr>
                <w:color w:val="2E2014"/>
                <w:spacing w:val="-12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wystąpiły incydentalnie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010E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6C69">
              <w:rPr>
                <w:b/>
                <w:bCs/>
                <w:sz w:val="18"/>
                <w:szCs w:val="18"/>
              </w:rPr>
              <w:t>Nie dotyczy</w:t>
            </w:r>
          </w:p>
        </w:tc>
      </w:tr>
      <w:tr w:rsidR="00286BB1" w:rsidRPr="00DF6F28">
        <w:trPr>
          <w:trHeight w:hRule="exact" w:val="82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2.4.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B76C69" w:rsidRDefault="00286BB1" w:rsidP="00010E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6C69">
              <w:rPr>
                <w:b/>
                <w:bCs/>
                <w:sz w:val="18"/>
                <w:szCs w:val="18"/>
              </w:rPr>
              <w:t>Nie dotyczy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2.5.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inne informacje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6BB1" w:rsidRPr="00DF6F28">
        <w:trPr>
          <w:trHeight w:hRule="exact" w:val="58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3.</w:t>
            </w: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sz w:val="18"/>
                <w:szCs w:val="18"/>
              </w:rPr>
            </w:pPr>
            <w:r w:rsidRPr="00010ECE">
              <w:rPr>
                <w:color w:val="2E2014"/>
                <w:sz w:val="18"/>
                <w:szCs w:val="18"/>
              </w:rPr>
              <w:t>Inne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informacje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niż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wymienione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powyżej,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jeżeli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mogłyby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istotny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sposób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wpłynąć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na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ocenę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sytuacji</w:t>
            </w:r>
            <w:r w:rsidRPr="00010ECE">
              <w:rPr>
                <w:color w:val="2E2014"/>
                <w:spacing w:val="-14"/>
                <w:sz w:val="18"/>
                <w:szCs w:val="18"/>
              </w:rPr>
              <w:t xml:space="preserve"> </w:t>
            </w:r>
            <w:r w:rsidRPr="00010ECE">
              <w:rPr>
                <w:color w:val="2E2014"/>
                <w:sz w:val="18"/>
                <w:szCs w:val="18"/>
              </w:rPr>
              <w:t>majątkowej i finansowej oraz wynik finansowy jednostki</w:t>
            </w:r>
          </w:p>
        </w:tc>
      </w:tr>
      <w:tr w:rsidR="00286BB1" w:rsidRPr="00DF6F28">
        <w:trPr>
          <w:trHeight w:hRule="exact" w:val="343"/>
        </w:trPr>
        <w:tc>
          <w:tcPr>
            <w:tcW w:w="6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7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vAlign w:val="center"/>
          </w:tcPr>
          <w:p w:rsidR="00286BB1" w:rsidRPr="00010ECE" w:rsidRDefault="00286BB1" w:rsidP="00010E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86BB1" w:rsidRPr="00DF6F28" w:rsidRDefault="00286BB1" w:rsidP="008D75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86BB1" w:rsidRPr="00DF6F28" w:rsidRDefault="00286BB1" w:rsidP="008D75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86BB1" w:rsidRPr="00DF6F28" w:rsidRDefault="00286BB1" w:rsidP="008D75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86BB1" w:rsidRPr="00DF6F28" w:rsidRDefault="00286BB1" w:rsidP="008D755E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3890"/>
        <w:gridCol w:w="2500"/>
      </w:tblGrid>
      <w:tr w:rsidR="00286BB1" w:rsidRPr="00DF6F28">
        <w:trPr>
          <w:trHeight w:hRule="exact"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86BB1" w:rsidRPr="00DF6F28" w:rsidRDefault="00286BB1" w:rsidP="002518FD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40" w:right="-20"/>
              <w:jc w:val="center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>Barbara Grzelak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286BB1" w:rsidRPr="00DF6F28" w:rsidRDefault="00286BB1" w:rsidP="008D755E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>2019-03-29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86BB1" w:rsidRPr="00DF6F28" w:rsidRDefault="00286BB1" w:rsidP="002518FD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Roman</w:t>
            </w:r>
          </w:p>
        </w:tc>
      </w:tr>
      <w:tr w:rsidR="00286BB1" w:rsidRPr="00DF6F28">
        <w:trPr>
          <w:trHeight w:hRule="exact"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86BB1" w:rsidRPr="00DF6F28" w:rsidRDefault="00286BB1" w:rsidP="002518F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jc w:val="center"/>
              <w:rPr>
                <w:sz w:val="16"/>
                <w:szCs w:val="16"/>
              </w:rPr>
            </w:pPr>
            <w:r w:rsidRPr="00DF6F28">
              <w:rPr>
                <w:color w:val="2E2014"/>
                <w:sz w:val="16"/>
                <w:szCs w:val="16"/>
              </w:rPr>
              <w:t>(główny księgowy)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286BB1" w:rsidRPr="00DF6F28" w:rsidRDefault="00286BB1" w:rsidP="008D755E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sz w:val="16"/>
                <w:szCs w:val="16"/>
              </w:rPr>
            </w:pPr>
            <w:r w:rsidRPr="00DF6F28">
              <w:rPr>
                <w:color w:val="2E2014"/>
                <w:sz w:val="16"/>
                <w:szCs w:val="16"/>
              </w:rPr>
              <w:t>(rok, miesiąc, dzień)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86BB1" w:rsidRPr="00DF6F28" w:rsidRDefault="00286BB1" w:rsidP="002518FD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-20"/>
              <w:jc w:val="center"/>
              <w:rPr>
                <w:sz w:val="16"/>
                <w:szCs w:val="16"/>
              </w:rPr>
            </w:pPr>
            <w:r w:rsidRPr="00DF6F28">
              <w:rPr>
                <w:color w:val="2E2014"/>
                <w:sz w:val="16"/>
                <w:szCs w:val="16"/>
              </w:rPr>
              <w:t>(kierownik jednostki)</w:t>
            </w:r>
          </w:p>
        </w:tc>
      </w:tr>
    </w:tbl>
    <w:p w:rsidR="00286BB1" w:rsidRPr="00DF6F28" w:rsidRDefault="00286BB1" w:rsidP="000D7F8A">
      <w:pPr>
        <w:ind w:left="-360"/>
      </w:pPr>
    </w:p>
    <w:p w:rsidR="00286BB1" w:rsidRPr="00DF6F28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Default="00286BB1" w:rsidP="000D7F8A">
      <w:pPr>
        <w:ind w:left="-360"/>
      </w:pPr>
    </w:p>
    <w:p w:rsidR="00286BB1" w:rsidRPr="00265228" w:rsidRDefault="00286BB1" w:rsidP="007F6243">
      <w:pPr>
        <w:jc w:val="both"/>
      </w:pPr>
    </w:p>
    <w:sectPr w:rsidR="00286BB1" w:rsidRPr="00265228" w:rsidSect="0074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B50"/>
    <w:multiLevelType w:val="hybridMultilevel"/>
    <w:tmpl w:val="F4EA750C"/>
    <w:lvl w:ilvl="0" w:tplc="0415000F">
      <w:start w:val="1"/>
      <w:numFmt w:val="decimal"/>
      <w:lvlText w:val="%1."/>
      <w:lvlJc w:val="left"/>
      <w:pPr>
        <w:ind w:left="983" w:hanging="360"/>
      </w:pPr>
    </w:lvl>
    <w:lvl w:ilvl="1" w:tplc="04150019">
      <w:start w:val="1"/>
      <w:numFmt w:val="lowerLetter"/>
      <w:lvlText w:val="%2."/>
      <w:lvlJc w:val="left"/>
      <w:pPr>
        <w:ind w:left="1703" w:hanging="360"/>
      </w:pPr>
    </w:lvl>
    <w:lvl w:ilvl="2" w:tplc="0415001B">
      <w:start w:val="1"/>
      <w:numFmt w:val="lowerRoman"/>
      <w:lvlText w:val="%3."/>
      <w:lvlJc w:val="right"/>
      <w:pPr>
        <w:ind w:left="2423" w:hanging="180"/>
      </w:pPr>
    </w:lvl>
    <w:lvl w:ilvl="3" w:tplc="0415000F">
      <w:start w:val="1"/>
      <w:numFmt w:val="decimal"/>
      <w:lvlText w:val="%4."/>
      <w:lvlJc w:val="left"/>
      <w:pPr>
        <w:ind w:left="3143" w:hanging="360"/>
      </w:pPr>
    </w:lvl>
    <w:lvl w:ilvl="4" w:tplc="04150019">
      <w:start w:val="1"/>
      <w:numFmt w:val="lowerLetter"/>
      <w:lvlText w:val="%5."/>
      <w:lvlJc w:val="left"/>
      <w:pPr>
        <w:ind w:left="3863" w:hanging="360"/>
      </w:pPr>
    </w:lvl>
    <w:lvl w:ilvl="5" w:tplc="0415001B">
      <w:start w:val="1"/>
      <w:numFmt w:val="lowerRoman"/>
      <w:lvlText w:val="%6."/>
      <w:lvlJc w:val="right"/>
      <w:pPr>
        <w:ind w:left="4583" w:hanging="180"/>
      </w:pPr>
    </w:lvl>
    <w:lvl w:ilvl="6" w:tplc="0415000F">
      <w:start w:val="1"/>
      <w:numFmt w:val="decimal"/>
      <w:lvlText w:val="%7."/>
      <w:lvlJc w:val="left"/>
      <w:pPr>
        <w:ind w:left="5303" w:hanging="360"/>
      </w:pPr>
    </w:lvl>
    <w:lvl w:ilvl="7" w:tplc="04150019">
      <w:start w:val="1"/>
      <w:numFmt w:val="lowerLetter"/>
      <w:lvlText w:val="%8."/>
      <w:lvlJc w:val="left"/>
      <w:pPr>
        <w:ind w:left="6023" w:hanging="360"/>
      </w:pPr>
    </w:lvl>
    <w:lvl w:ilvl="8" w:tplc="0415001B">
      <w:start w:val="1"/>
      <w:numFmt w:val="lowerRoman"/>
      <w:lvlText w:val="%9."/>
      <w:lvlJc w:val="right"/>
      <w:pPr>
        <w:ind w:left="6743" w:hanging="180"/>
      </w:pPr>
    </w:lvl>
  </w:abstractNum>
  <w:abstractNum w:abstractNumId="1" w15:restartNumberingAfterBreak="0">
    <w:nsid w:val="25E92716"/>
    <w:multiLevelType w:val="multilevel"/>
    <w:tmpl w:val="82A2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8016693"/>
    <w:multiLevelType w:val="hybridMultilevel"/>
    <w:tmpl w:val="E3D03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87C4A"/>
    <w:multiLevelType w:val="multilevel"/>
    <w:tmpl w:val="E728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9B24A5A"/>
    <w:multiLevelType w:val="hybridMultilevel"/>
    <w:tmpl w:val="FBCEB69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A01773A"/>
    <w:multiLevelType w:val="hybridMultilevel"/>
    <w:tmpl w:val="6A14ECAE"/>
    <w:lvl w:ilvl="0" w:tplc="04150011">
      <w:start w:val="1"/>
      <w:numFmt w:val="decimal"/>
      <w:lvlText w:val="%1)"/>
      <w:lvlJc w:val="left"/>
      <w:pPr>
        <w:ind w:left="983" w:hanging="360"/>
      </w:pPr>
    </w:lvl>
    <w:lvl w:ilvl="1" w:tplc="04150019">
      <w:start w:val="1"/>
      <w:numFmt w:val="lowerLetter"/>
      <w:lvlText w:val="%2."/>
      <w:lvlJc w:val="left"/>
      <w:pPr>
        <w:ind w:left="1703" w:hanging="360"/>
      </w:pPr>
    </w:lvl>
    <w:lvl w:ilvl="2" w:tplc="0415001B">
      <w:start w:val="1"/>
      <w:numFmt w:val="lowerRoman"/>
      <w:lvlText w:val="%3."/>
      <w:lvlJc w:val="right"/>
      <w:pPr>
        <w:ind w:left="2423" w:hanging="180"/>
      </w:pPr>
    </w:lvl>
    <w:lvl w:ilvl="3" w:tplc="0415000F">
      <w:start w:val="1"/>
      <w:numFmt w:val="decimal"/>
      <w:lvlText w:val="%4."/>
      <w:lvlJc w:val="left"/>
      <w:pPr>
        <w:ind w:left="3143" w:hanging="360"/>
      </w:pPr>
    </w:lvl>
    <w:lvl w:ilvl="4" w:tplc="04150019">
      <w:start w:val="1"/>
      <w:numFmt w:val="lowerLetter"/>
      <w:lvlText w:val="%5."/>
      <w:lvlJc w:val="left"/>
      <w:pPr>
        <w:ind w:left="3863" w:hanging="360"/>
      </w:pPr>
    </w:lvl>
    <w:lvl w:ilvl="5" w:tplc="0415001B">
      <w:start w:val="1"/>
      <w:numFmt w:val="lowerRoman"/>
      <w:lvlText w:val="%6."/>
      <w:lvlJc w:val="right"/>
      <w:pPr>
        <w:ind w:left="4583" w:hanging="180"/>
      </w:pPr>
    </w:lvl>
    <w:lvl w:ilvl="6" w:tplc="0415000F">
      <w:start w:val="1"/>
      <w:numFmt w:val="decimal"/>
      <w:lvlText w:val="%7."/>
      <w:lvlJc w:val="left"/>
      <w:pPr>
        <w:ind w:left="5303" w:hanging="360"/>
      </w:pPr>
    </w:lvl>
    <w:lvl w:ilvl="7" w:tplc="04150019">
      <w:start w:val="1"/>
      <w:numFmt w:val="lowerLetter"/>
      <w:lvlText w:val="%8."/>
      <w:lvlJc w:val="left"/>
      <w:pPr>
        <w:ind w:left="6023" w:hanging="360"/>
      </w:pPr>
    </w:lvl>
    <w:lvl w:ilvl="8" w:tplc="0415001B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4B"/>
    <w:rsid w:val="00000044"/>
    <w:rsid w:val="00010ECE"/>
    <w:rsid w:val="00021FCE"/>
    <w:rsid w:val="0002762B"/>
    <w:rsid w:val="000467F6"/>
    <w:rsid w:val="00052B92"/>
    <w:rsid w:val="000762FC"/>
    <w:rsid w:val="000A68AF"/>
    <w:rsid w:val="000C4219"/>
    <w:rsid w:val="000C7280"/>
    <w:rsid w:val="000D0323"/>
    <w:rsid w:val="000D4688"/>
    <w:rsid w:val="000D7F8A"/>
    <w:rsid w:val="000E4ACD"/>
    <w:rsid w:val="000E5686"/>
    <w:rsid w:val="00140A56"/>
    <w:rsid w:val="00143D8D"/>
    <w:rsid w:val="001618E7"/>
    <w:rsid w:val="00162FA0"/>
    <w:rsid w:val="00166CEC"/>
    <w:rsid w:val="00171E10"/>
    <w:rsid w:val="00174140"/>
    <w:rsid w:val="00185068"/>
    <w:rsid w:val="00195A94"/>
    <w:rsid w:val="001B3928"/>
    <w:rsid w:val="001F69A7"/>
    <w:rsid w:val="0021646C"/>
    <w:rsid w:val="00223DEA"/>
    <w:rsid w:val="00230D23"/>
    <w:rsid w:val="002324B0"/>
    <w:rsid w:val="0024110E"/>
    <w:rsid w:val="002428D5"/>
    <w:rsid w:val="002518FD"/>
    <w:rsid w:val="00265228"/>
    <w:rsid w:val="00286BB1"/>
    <w:rsid w:val="002A02E6"/>
    <w:rsid w:val="002B3BC4"/>
    <w:rsid w:val="002D2897"/>
    <w:rsid w:val="002E4CF7"/>
    <w:rsid w:val="002F00C3"/>
    <w:rsid w:val="00300BC4"/>
    <w:rsid w:val="0032015C"/>
    <w:rsid w:val="003557EC"/>
    <w:rsid w:val="003C1F55"/>
    <w:rsid w:val="003D57A0"/>
    <w:rsid w:val="003F5726"/>
    <w:rsid w:val="003F6F95"/>
    <w:rsid w:val="0044388C"/>
    <w:rsid w:val="004641D1"/>
    <w:rsid w:val="00493C4B"/>
    <w:rsid w:val="004A083B"/>
    <w:rsid w:val="004A36E8"/>
    <w:rsid w:val="004B78F7"/>
    <w:rsid w:val="004C5B7C"/>
    <w:rsid w:val="004C6AA5"/>
    <w:rsid w:val="0054117D"/>
    <w:rsid w:val="00577B8A"/>
    <w:rsid w:val="00583C9F"/>
    <w:rsid w:val="0059109D"/>
    <w:rsid w:val="0062239E"/>
    <w:rsid w:val="006370D5"/>
    <w:rsid w:val="006A22AE"/>
    <w:rsid w:val="006D038E"/>
    <w:rsid w:val="006D4DA6"/>
    <w:rsid w:val="006D59FB"/>
    <w:rsid w:val="006E43A7"/>
    <w:rsid w:val="0070129E"/>
    <w:rsid w:val="00705572"/>
    <w:rsid w:val="00715130"/>
    <w:rsid w:val="0073449D"/>
    <w:rsid w:val="00735F52"/>
    <w:rsid w:val="007416ED"/>
    <w:rsid w:val="007441A6"/>
    <w:rsid w:val="00746DE3"/>
    <w:rsid w:val="00753E8A"/>
    <w:rsid w:val="00775032"/>
    <w:rsid w:val="00791892"/>
    <w:rsid w:val="007A2C5C"/>
    <w:rsid w:val="007F6243"/>
    <w:rsid w:val="00806153"/>
    <w:rsid w:val="008135B0"/>
    <w:rsid w:val="008307FE"/>
    <w:rsid w:val="00842080"/>
    <w:rsid w:val="00856133"/>
    <w:rsid w:val="0087300C"/>
    <w:rsid w:val="00893722"/>
    <w:rsid w:val="008C5B6F"/>
    <w:rsid w:val="008D23B5"/>
    <w:rsid w:val="008D755E"/>
    <w:rsid w:val="008D7D5F"/>
    <w:rsid w:val="008E2927"/>
    <w:rsid w:val="008F0938"/>
    <w:rsid w:val="008F0A96"/>
    <w:rsid w:val="0091454B"/>
    <w:rsid w:val="00940573"/>
    <w:rsid w:val="009478AB"/>
    <w:rsid w:val="009532C4"/>
    <w:rsid w:val="009645EE"/>
    <w:rsid w:val="009D00D0"/>
    <w:rsid w:val="00A01280"/>
    <w:rsid w:val="00A042F0"/>
    <w:rsid w:val="00A16048"/>
    <w:rsid w:val="00A2533B"/>
    <w:rsid w:val="00A46D8E"/>
    <w:rsid w:val="00A53F64"/>
    <w:rsid w:val="00A7584B"/>
    <w:rsid w:val="00A84D74"/>
    <w:rsid w:val="00A96810"/>
    <w:rsid w:val="00AA4239"/>
    <w:rsid w:val="00AA5FB2"/>
    <w:rsid w:val="00AA7CE0"/>
    <w:rsid w:val="00AB5C48"/>
    <w:rsid w:val="00AC5049"/>
    <w:rsid w:val="00AD3C05"/>
    <w:rsid w:val="00AD6E97"/>
    <w:rsid w:val="00AD6F32"/>
    <w:rsid w:val="00B002C4"/>
    <w:rsid w:val="00B04BBB"/>
    <w:rsid w:val="00B23976"/>
    <w:rsid w:val="00B27DC8"/>
    <w:rsid w:val="00B40E02"/>
    <w:rsid w:val="00B55A4D"/>
    <w:rsid w:val="00B76C69"/>
    <w:rsid w:val="00B83FCC"/>
    <w:rsid w:val="00BA7B3C"/>
    <w:rsid w:val="00BB3177"/>
    <w:rsid w:val="00BF02D3"/>
    <w:rsid w:val="00C13F45"/>
    <w:rsid w:val="00C21D3E"/>
    <w:rsid w:val="00C225F0"/>
    <w:rsid w:val="00C976A7"/>
    <w:rsid w:val="00CB563E"/>
    <w:rsid w:val="00CC360A"/>
    <w:rsid w:val="00CC43E5"/>
    <w:rsid w:val="00CC7A6F"/>
    <w:rsid w:val="00D677A1"/>
    <w:rsid w:val="00D87415"/>
    <w:rsid w:val="00DE05CC"/>
    <w:rsid w:val="00DE26AC"/>
    <w:rsid w:val="00DF6F28"/>
    <w:rsid w:val="00E12D76"/>
    <w:rsid w:val="00E17B0D"/>
    <w:rsid w:val="00E33EEE"/>
    <w:rsid w:val="00E35399"/>
    <w:rsid w:val="00E440B4"/>
    <w:rsid w:val="00E547EF"/>
    <w:rsid w:val="00E56DA4"/>
    <w:rsid w:val="00E63D58"/>
    <w:rsid w:val="00E70C0A"/>
    <w:rsid w:val="00E7394F"/>
    <w:rsid w:val="00E87FAB"/>
    <w:rsid w:val="00EB67F2"/>
    <w:rsid w:val="00EC42ED"/>
    <w:rsid w:val="00F31B64"/>
    <w:rsid w:val="00F47C48"/>
    <w:rsid w:val="00F64007"/>
    <w:rsid w:val="00F6757A"/>
    <w:rsid w:val="00FA7686"/>
    <w:rsid w:val="00FB223E"/>
    <w:rsid w:val="00F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1E0BA7-1EEE-4A74-8FA1-24DB682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8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2324B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customStyle="1" w:styleId="Nazwatabeli">
    <w:name w:val="Nazwa tabeli"/>
    <w:basedOn w:val="Normalny"/>
    <w:next w:val="Brakstyluakapitowego"/>
    <w:uiPriority w:val="99"/>
    <w:rsid w:val="002324B0"/>
    <w:pPr>
      <w:suppressAutoHyphens/>
      <w:autoSpaceDE w:val="0"/>
      <w:autoSpaceDN w:val="0"/>
      <w:adjustRightInd w:val="0"/>
      <w:spacing w:before="57" w:line="240" w:lineRule="atLeast"/>
      <w:jc w:val="center"/>
      <w:textAlignment w:val="center"/>
    </w:pPr>
    <w:rPr>
      <w:rFonts w:ascii="Helvetica" w:hAnsi="Helvetica" w:cs="Helvetica"/>
      <w:b/>
      <w:bCs/>
      <w:color w:val="000000"/>
      <w:spacing w:val="2"/>
      <w:sz w:val="19"/>
      <w:szCs w:val="19"/>
      <w:lang w:eastAsia="en-US"/>
    </w:rPr>
  </w:style>
  <w:style w:type="paragraph" w:customStyle="1" w:styleId="Tabelatekst">
    <w:name w:val="Tabela tekst"/>
    <w:basedOn w:val="Brakstyluakapitowego"/>
    <w:uiPriority w:val="99"/>
    <w:rsid w:val="002324B0"/>
    <w:pPr>
      <w:tabs>
        <w:tab w:val="left" w:pos="227"/>
        <w:tab w:val="left" w:pos="340"/>
      </w:tabs>
      <w:spacing w:line="170" w:lineRule="atLeast"/>
    </w:pPr>
    <w:rPr>
      <w:rFonts w:ascii="Helvetica" w:hAnsi="Helvetica" w:cs="Helvetica"/>
      <w:spacing w:val="1"/>
      <w:sz w:val="14"/>
      <w:szCs w:val="14"/>
    </w:rPr>
  </w:style>
  <w:style w:type="paragraph" w:customStyle="1" w:styleId="Tabelaa">
    <w:name w:val="Tabela a).."/>
    <w:basedOn w:val="Brakstyluakapitowego"/>
    <w:uiPriority w:val="99"/>
    <w:rsid w:val="00C21D3E"/>
    <w:pPr>
      <w:tabs>
        <w:tab w:val="left" w:pos="0"/>
        <w:tab w:val="left" w:pos="397"/>
        <w:tab w:val="left" w:pos="840"/>
        <w:tab w:val="right" w:pos="7994"/>
      </w:tabs>
      <w:suppressAutoHyphens/>
      <w:spacing w:before="57" w:line="170" w:lineRule="atLeast"/>
      <w:ind w:left="397" w:hanging="170"/>
    </w:pPr>
    <w:rPr>
      <w:rFonts w:ascii="Helvetica" w:hAnsi="Helvetica" w:cs="Helvetica"/>
      <w:spacing w:val="1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rsid w:val="002D28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D28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C72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>GOPS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subject/>
  <dc:creator>user</dc:creator>
  <cp:keywords/>
  <dc:description/>
  <cp:lastModifiedBy>Skarbnik</cp:lastModifiedBy>
  <cp:revision>3</cp:revision>
  <cp:lastPrinted>2019-04-29T10:28:00Z</cp:lastPrinted>
  <dcterms:created xsi:type="dcterms:W3CDTF">2019-05-09T12:19:00Z</dcterms:created>
  <dcterms:modified xsi:type="dcterms:W3CDTF">2019-05-09T12:19:00Z</dcterms:modified>
</cp:coreProperties>
</file>